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AB" w:rsidRPr="00851EC1" w:rsidRDefault="001A2ACB" w:rsidP="00334D62">
      <w:pPr>
        <w:spacing w:line="220" w:lineRule="atLeas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辽宁大学</w:t>
      </w:r>
      <w:bookmarkStart w:id="0" w:name="_GoBack"/>
      <w:bookmarkEnd w:id="0"/>
      <w:r w:rsidR="00334D62" w:rsidRPr="00851EC1">
        <w:rPr>
          <w:rFonts w:ascii="黑体" w:eastAsia="黑体" w:hAnsi="黑体" w:hint="eastAsia"/>
          <w:b/>
          <w:sz w:val="32"/>
          <w:szCs w:val="32"/>
        </w:rPr>
        <w:t>社会科学研究院窗口服务管理制度</w:t>
      </w:r>
    </w:p>
    <w:p w:rsidR="00334D62" w:rsidRDefault="00334D62" w:rsidP="009D3B11">
      <w:pPr>
        <w:spacing w:line="220" w:lineRule="atLeast"/>
        <w:ind w:firstLineChars="250" w:firstLine="550"/>
      </w:pPr>
      <w:r>
        <w:rPr>
          <w:rFonts w:hint="eastAsia"/>
        </w:rPr>
        <w:t>社会科学研究院为贯彻落实辽宁大学“不忘初心，牢记使命”</w:t>
      </w:r>
      <w:r w:rsidR="009D3B11">
        <w:rPr>
          <w:rFonts w:hint="eastAsia"/>
        </w:rPr>
        <w:t>主题教育专项整治方案，为改进</w:t>
      </w:r>
      <w:r>
        <w:rPr>
          <w:rFonts w:hint="eastAsia"/>
        </w:rPr>
        <w:t>营商环境建设突出问题，</w:t>
      </w:r>
      <w:r w:rsidR="009D3B11">
        <w:rPr>
          <w:rFonts w:hint="eastAsia"/>
        </w:rPr>
        <w:t>加强社会科学研究院窗口服务管理，</w:t>
      </w:r>
      <w:r w:rsidR="00433661">
        <w:rPr>
          <w:rFonts w:hint="eastAsia"/>
        </w:rPr>
        <w:t>维护教师服务权益，</w:t>
      </w:r>
      <w:r w:rsidR="009D3B11">
        <w:rPr>
          <w:rFonts w:hint="eastAsia"/>
        </w:rPr>
        <w:t>结合社科院工作实际情况，特制定以下管理制度：</w:t>
      </w:r>
    </w:p>
    <w:p w:rsidR="009D3B11" w:rsidRPr="00433661" w:rsidRDefault="00BB7640" w:rsidP="009D3B11">
      <w:pPr>
        <w:pStyle w:val="a5"/>
        <w:numPr>
          <w:ilvl w:val="0"/>
          <w:numId w:val="1"/>
        </w:numPr>
        <w:spacing w:line="220" w:lineRule="atLeast"/>
        <w:ind w:firstLineChars="0"/>
        <w:rPr>
          <w:b/>
        </w:rPr>
      </w:pPr>
      <w:r>
        <w:rPr>
          <w:b/>
          <w:noProof/>
        </w:rPr>
        <w:pict>
          <v:roundrect id="_x0000_s1026" style="position:absolute;left:0;text-align:left;margin-left:46.8pt;margin-top:23.6pt;width:370.1pt;height:67.2pt;z-index:-251658240" arcsize="10923f" fillcolor="#4bacc6 [3208]" strokecolor="#f2f2f2 [3041]" strokeweight="3pt">
            <v:shadow on="t" type="perspective" color="#205867 [1608]" opacity=".5" offset="1pt" offset2="-1pt"/>
          </v:roundrect>
        </w:pict>
      </w:r>
      <w:r w:rsidR="009D3B11" w:rsidRPr="00433661">
        <w:rPr>
          <w:rFonts w:hint="eastAsia"/>
          <w:b/>
        </w:rPr>
        <w:t>咨询引导</w:t>
      </w:r>
    </w:p>
    <w:p w:rsidR="00433661" w:rsidRPr="00A75A38" w:rsidRDefault="00433661" w:rsidP="00A15860">
      <w:pPr>
        <w:pStyle w:val="a5"/>
        <w:spacing w:line="220" w:lineRule="atLeast"/>
        <w:ind w:left="1270" w:firstLineChars="0" w:firstLine="0"/>
        <w:rPr>
          <w:b/>
        </w:rPr>
      </w:pPr>
      <w:r w:rsidRPr="00A75A38">
        <w:rPr>
          <w:rFonts w:hint="eastAsia"/>
          <w:b/>
        </w:rPr>
        <w:t>咨询引导制主要是指负责接待和引流来访教师，解答教师的基本咨询</w:t>
      </w:r>
      <w:r w:rsidR="00887B71" w:rsidRPr="00A75A38">
        <w:rPr>
          <w:rFonts w:hint="eastAsia"/>
          <w:b/>
        </w:rPr>
        <w:t>，维持服务窗口秩序和突发事件处理，确保服务窗口秩序井然，保持良性运转</w:t>
      </w:r>
      <w:r w:rsidR="00A15860">
        <w:rPr>
          <w:rFonts w:hint="eastAsia"/>
          <w:b/>
        </w:rPr>
        <w:t>。</w:t>
      </w:r>
    </w:p>
    <w:p w:rsidR="009D3B11" w:rsidRPr="00A75A38" w:rsidRDefault="009D3B11" w:rsidP="00A75A38">
      <w:pPr>
        <w:pStyle w:val="a5"/>
        <w:numPr>
          <w:ilvl w:val="1"/>
          <w:numId w:val="1"/>
        </w:numPr>
        <w:spacing w:line="220" w:lineRule="atLeast"/>
        <w:ind w:firstLineChars="0"/>
        <w:rPr>
          <w:rFonts w:ascii="Arial" w:hAnsi="Arial" w:cs="Arial"/>
          <w:color w:val="191919"/>
          <w:shd w:val="clear" w:color="auto" w:fill="FFFFFF"/>
        </w:rPr>
      </w:pPr>
      <w:r w:rsidRPr="00A75A38">
        <w:rPr>
          <w:rFonts w:ascii="Arial" w:hAnsi="Arial" w:cs="Arial"/>
          <w:color w:val="191919"/>
          <w:shd w:val="clear" w:color="auto" w:fill="FFFFFF"/>
        </w:rPr>
        <w:t>主动引导</w:t>
      </w:r>
      <w:r w:rsidRPr="00A75A38">
        <w:rPr>
          <w:rFonts w:ascii="Arial" w:hAnsi="Arial" w:cs="Arial" w:hint="eastAsia"/>
          <w:color w:val="191919"/>
          <w:shd w:val="clear" w:color="auto" w:fill="FFFFFF"/>
        </w:rPr>
        <w:t>教师</w:t>
      </w:r>
      <w:r w:rsidRPr="00A75A38">
        <w:rPr>
          <w:rFonts w:ascii="Arial" w:hAnsi="Arial" w:cs="Arial"/>
          <w:color w:val="191919"/>
          <w:shd w:val="clear" w:color="auto" w:fill="FFFFFF"/>
        </w:rPr>
        <w:t>。对在窗口前徘徊的</w:t>
      </w:r>
      <w:r w:rsidRPr="00A75A38">
        <w:rPr>
          <w:rFonts w:ascii="Arial" w:hAnsi="Arial" w:cs="Arial" w:hint="eastAsia"/>
          <w:color w:val="191919"/>
          <w:shd w:val="clear" w:color="auto" w:fill="FFFFFF"/>
        </w:rPr>
        <w:t>教师</w:t>
      </w:r>
      <w:r w:rsidRPr="00A75A38">
        <w:rPr>
          <w:rFonts w:ascii="Arial" w:hAnsi="Arial" w:cs="Arial"/>
          <w:color w:val="191919"/>
          <w:shd w:val="clear" w:color="auto" w:fill="FFFFFF"/>
        </w:rPr>
        <w:t>，主动上前</w:t>
      </w:r>
      <w:proofErr w:type="gramStart"/>
      <w:r w:rsidRPr="00A75A38">
        <w:rPr>
          <w:rFonts w:ascii="Arial" w:hAnsi="Arial" w:cs="Arial"/>
          <w:color w:val="191919"/>
          <w:shd w:val="clear" w:color="auto" w:fill="FFFFFF"/>
        </w:rPr>
        <w:t>询问其需办理</w:t>
      </w:r>
      <w:proofErr w:type="gramEnd"/>
      <w:r w:rsidRPr="00A75A38">
        <w:rPr>
          <w:rFonts w:ascii="Arial" w:hAnsi="Arial" w:cs="Arial"/>
          <w:color w:val="191919"/>
          <w:shd w:val="clear" w:color="auto" w:fill="FFFFFF"/>
        </w:rPr>
        <w:t>的业务，提供指引、咨询服务</w:t>
      </w:r>
      <w:r w:rsidR="00A75A38">
        <w:rPr>
          <w:rFonts w:ascii="Arial" w:hAnsi="Arial" w:cs="Arial" w:hint="eastAsia"/>
          <w:color w:val="191919"/>
          <w:shd w:val="clear" w:color="auto" w:fill="FFFFFF"/>
        </w:rPr>
        <w:t>。</w:t>
      </w:r>
    </w:p>
    <w:p w:rsidR="004F2307" w:rsidRPr="00A75A38" w:rsidRDefault="009D3B11" w:rsidP="00A75A38">
      <w:pPr>
        <w:pStyle w:val="a5"/>
        <w:numPr>
          <w:ilvl w:val="1"/>
          <w:numId w:val="1"/>
        </w:numPr>
        <w:spacing w:line="220" w:lineRule="atLeast"/>
        <w:ind w:firstLineChars="0"/>
        <w:rPr>
          <w:rFonts w:ascii="Arial" w:hAnsi="Arial" w:cs="Arial"/>
          <w:color w:val="191919"/>
          <w:shd w:val="clear" w:color="auto" w:fill="FFFFFF"/>
        </w:rPr>
      </w:pPr>
      <w:r w:rsidRPr="00A75A38">
        <w:rPr>
          <w:rFonts w:ascii="Arial" w:hAnsi="Arial" w:cs="Arial"/>
          <w:color w:val="191919"/>
          <w:shd w:val="clear" w:color="auto" w:fill="FFFFFF"/>
        </w:rPr>
        <w:t>接受</w:t>
      </w:r>
      <w:r w:rsidR="004F2307" w:rsidRPr="00A75A38">
        <w:rPr>
          <w:rFonts w:ascii="Arial" w:hAnsi="Arial" w:cs="Arial" w:hint="eastAsia"/>
          <w:color w:val="191919"/>
          <w:shd w:val="clear" w:color="auto" w:fill="FFFFFF"/>
        </w:rPr>
        <w:t>教师</w:t>
      </w:r>
      <w:r w:rsidRPr="00A75A38">
        <w:rPr>
          <w:rFonts w:ascii="Arial" w:hAnsi="Arial" w:cs="Arial"/>
          <w:color w:val="191919"/>
          <w:shd w:val="clear" w:color="auto" w:fill="FFFFFF"/>
        </w:rPr>
        <w:t>咨询。</w:t>
      </w:r>
      <w:r w:rsidR="004F2307" w:rsidRPr="00A75A38">
        <w:rPr>
          <w:rFonts w:ascii="Arial" w:hAnsi="Arial" w:cs="Arial" w:hint="eastAsia"/>
          <w:color w:val="191919"/>
          <w:shd w:val="clear" w:color="auto" w:fill="FFFFFF"/>
        </w:rPr>
        <w:t>教师</w:t>
      </w:r>
      <w:r w:rsidRPr="00A75A38">
        <w:rPr>
          <w:rFonts w:ascii="Arial" w:hAnsi="Arial" w:cs="Arial"/>
          <w:color w:val="191919"/>
          <w:shd w:val="clear" w:color="auto" w:fill="FFFFFF"/>
        </w:rPr>
        <w:t>所咨询属于</w:t>
      </w:r>
      <w:r w:rsidR="004F2307" w:rsidRPr="00A75A38">
        <w:rPr>
          <w:rFonts w:ascii="Arial" w:hAnsi="Arial" w:cs="Arial" w:hint="eastAsia"/>
          <w:color w:val="191919"/>
          <w:shd w:val="clear" w:color="auto" w:fill="FFFFFF"/>
        </w:rPr>
        <w:t>社科院</w:t>
      </w:r>
      <w:r w:rsidRPr="00A75A38">
        <w:rPr>
          <w:rFonts w:ascii="Arial" w:hAnsi="Arial" w:cs="Arial"/>
          <w:color w:val="191919"/>
          <w:shd w:val="clear" w:color="auto" w:fill="FFFFFF"/>
        </w:rPr>
        <w:t>职责范围内的，告知</w:t>
      </w:r>
      <w:r w:rsidR="004F2307" w:rsidRPr="00A75A38">
        <w:rPr>
          <w:rFonts w:ascii="Arial" w:hAnsi="Arial" w:cs="Arial" w:hint="eastAsia"/>
          <w:color w:val="191919"/>
          <w:shd w:val="clear" w:color="auto" w:fill="FFFFFF"/>
        </w:rPr>
        <w:t>教师具体</w:t>
      </w:r>
      <w:r w:rsidRPr="00A75A38">
        <w:rPr>
          <w:rFonts w:ascii="Arial" w:hAnsi="Arial" w:cs="Arial"/>
          <w:color w:val="191919"/>
          <w:shd w:val="clear" w:color="auto" w:fill="FFFFFF"/>
        </w:rPr>
        <w:t>办事窗口</w:t>
      </w:r>
      <w:r w:rsidR="004F2307" w:rsidRPr="00A75A38">
        <w:rPr>
          <w:rFonts w:ascii="Arial" w:hAnsi="Arial" w:cs="Arial" w:hint="eastAsia"/>
          <w:color w:val="191919"/>
          <w:shd w:val="clear" w:color="auto" w:fill="FFFFFF"/>
        </w:rPr>
        <w:t>位置</w:t>
      </w:r>
      <w:r w:rsidRPr="00A75A38">
        <w:rPr>
          <w:rFonts w:ascii="Arial" w:hAnsi="Arial" w:cs="Arial"/>
          <w:color w:val="191919"/>
          <w:shd w:val="clear" w:color="auto" w:fill="FFFFFF"/>
        </w:rPr>
        <w:t>及所需的申报材料、办事程序及时限，对不属于</w:t>
      </w:r>
      <w:r w:rsidR="004F2307" w:rsidRPr="00A75A38">
        <w:rPr>
          <w:rFonts w:ascii="Arial" w:hAnsi="Arial" w:cs="Arial" w:hint="eastAsia"/>
          <w:color w:val="191919"/>
          <w:shd w:val="clear" w:color="auto" w:fill="FFFFFF"/>
        </w:rPr>
        <w:t>社科院职责</w:t>
      </w:r>
      <w:r w:rsidRPr="00A75A38">
        <w:rPr>
          <w:rFonts w:ascii="Arial" w:hAnsi="Arial" w:cs="Arial"/>
          <w:color w:val="191919"/>
          <w:shd w:val="clear" w:color="auto" w:fill="FFFFFF"/>
        </w:rPr>
        <w:t>范围内的，引导</w:t>
      </w:r>
      <w:r w:rsidR="004F2307" w:rsidRPr="00A75A38">
        <w:rPr>
          <w:rFonts w:ascii="Arial" w:hAnsi="Arial" w:cs="Arial" w:hint="eastAsia"/>
          <w:color w:val="191919"/>
          <w:shd w:val="clear" w:color="auto" w:fill="FFFFFF"/>
        </w:rPr>
        <w:t>教师</w:t>
      </w:r>
      <w:r w:rsidRPr="00A75A38">
        <w:rPr>
          <w:rFonts w:ascii="Arial" w:hAnsi="Arial" w:cs="Arial"/>
          <w:color w:val="191919"/>
          <w:shd w:val="clear" w:color="auto" w:fill="FFFFFF"/>
        </w:rPr>
        <w:t>到相关</w:t>
      </w:r>
      <w:r w:rsidR="004F2307" w:rsidRPr="00A75A38">
        <w:rPr>
          <w:rFonts w:ascii="Arial" w:hAnsi="Arial" w:cs="Arial" w:hint="eastAsia"/>
          <w:color w:val="191919"/>
          <w:shd w:val="clear" w:color="auto" w:fill="FFFFFF"/>
        </w:rPr>
        <w:t>部门</w:t>
      </w:r>
      <w:r w:rsidR="004F2307" w:rsidRPr="00A75A38">
        <w:rPr>
          <w:rFonts w:ascii="Arial" w:hAnsi="Arial" w:cs="Arial"/>
          <w:color w:val="191919"/>
          <w:shd w:val="clear" w:color="auto" w:fill="FFFFFF"/>
        </w:rPr>
        <w:t>窗口办理</w:t>
      </w:r>
      <w:r w:rsidR="00A75A38">
        <w:rPr>
          <w:rFonts w:ascii="Arial" w:hAnsi="Arial" w:cs="Arial" w:hint="eastAsia"/>
          <w:color w:val="191919"/>
          <w:shd w:val="clear" w:color="auto" w:fill="FFFFFF"/>
        </w:rPr>
        <w:t>。</w:t>
      </w:r>
    </w:p>
    <w:p w:rsidR="009D3B11" w:rsidRDefault="00A75A38" w:rsidP="00A75A38">
      <w:pPr>
        <w:pStyle w:val="a5"/>
        <w:numPr>
          <w:ilvl w:val="1"/>
          <w:numId w:val="1"/>
        </w:numPr>
        <w:spacing w:line="220" w:lineRule="atLeast"/>
        <w:ind w:firstLineChars="0"/>
      </w:pPr>
      <w:r w:rsidRPr="00A75A38">
        <w:rPr>
          <w:rFonts w:ascii="Arial" w:hAnsi="Arial" w:cs="Arial" w:hint="eastAsia"/>
          <w:color w:val="191919"/>
          <w:shd w:val="clear" w:color="auto" w:fill="FFFFFF"/>
        </w:rPr>
        <w:t>高峰引流维序</w:t>
      </w:r>
      <w:r w:rsidR="009D3B11" w:rsidRPr="00A75A38">
        <w:rPr>
          <w:rFonts w:ascii="Arial" w:hAnsi="Arial" w:cs="Arial"/>
          <w:color w:val="191919"/>
          <w:shd w:val="clear" w:color="auto" w:fill="FFFFFF"/>
        </w:rPr>
        <w:t>。</w:t>
      </w:r>
      <w:r w:rsidRPr="00A75A38">
        <w:rPr>
          <w:rFonts w:ascii="Arial" w:hAnsi="Arial" w:cs="Arial" w:hint="eastAsia"/>
          <w:color w:val="191919"/>
          <w:shd w:val="clear" w:color="auto" w:fill="FFFFFF"/>
        </w:rPr>
        <w:t>高峰期做好教师</w:t>
      </w:r>
      <w:r w:rsidR="00EB17E8">
        <w:rPr>
          <w:rFonts w:ascii="Arial" w:hAnsi="Arial" w:cs="Arial" w:hint="eastAsia"/>
          <w:color w:val="191919"/>
          <w:shd w:val="clear" w:color="auto" w:fill="FFFFFF"/>
        </w:rPr>
        <w:t>引导分流</w:t>
      </w:r>
      <w:r w:rsidRPr="00A75A38">
        <w:rPr>
          <w:rFonts w:ascii="Arial" w:hAnsi="Arial" w:cs="Arial" w:hint="eastAsia"/>
          <w:color w:val="191919"/>
          <w:shd w:val="clear" w:color="auto" w:fill="FFFFFF"/>
        </w:rPr>
        <w:t>工作，维持窗口服务秩序，</w:t>
      </w:r>
      <w:r w:rsidR="00590084">
        <w:rPr>
          <w:rFonts w:ascii="Arial" w:hAnsi="Arial" w:cs="Arial" w:hint="eastAsia"/>
          <w:color w:val="191919"/>
          <w:shd w:val="clear" w:color="auto" w:fill="FFFFFF"/>
        </w:rPr>
        <w:t>可以引领</w:t>
      </w:r>
      <w:r w:rsidRPr="00A75A38">
        <w:rPr>
          <w:rFonts w:ascii="Arial" w:hAnsi="Arial" w:cs="Arial" w:hint="eastAsia"/>
          <w:color w:val="191919"/>
          <w:shd w:val="clear" w:color="auto" w:fill="FFFFFF"/>
        </w:rPr>
        <w:t>教师到备用办公设施实行自主化办公，</w:t>
      </w:r>
      <w:r w:rsidR="00590084">
        <w:rPr>
          <w:rFonts w:ascii="Arial" w:hAnsi="Arial" w:cs="Arial" w:hint="eastAsia"/>
          <w:color w:val="191919"/>
          <w:shd w:val="clear" w:color="auto" w:fill="FFFFFF"/>
        </w:rPr>
        <w:t>在流程讲解、</w:t>
      </w:r>
      <w:r w:rsidRPr="00A75A38">
        <w:rPr>
          <w:rFonts w:ascii="Arial" w:hAnsi="Arial" w:cs="Arial" w:hint="eastAsia"/>
          <w:color w:val="191919"/>
          <w:shd w:val="clear" w:color="auto" w:fill="FFFFFF"/>
        </w:rPr>
        <w:t>设备使用方面给予教师指导和帮助。</w:t>
      </w:r>
    </w:p>
    <w:p w:rsidR="009D3B11" w:rsidRPr="00887B71" w:rsidRDefault="00BB7640" w:rsidP="00851EC1">
      <w:pPr>
        <w:pStyle w:val="a5"/>
        <w:numPr>
          <w:ilvl w:val="0"/>
          <w:numId w:val="1"/>
        </w:numPr>
        <w:spacing w:line="220" w:lineRule="atLeast"/>
        <w:ind w:rightChars="-26" w:right="-57" w:firstLineChars="0"/>
        <w:rPr>
          <w:b/>
        </w:rPr>
      </w:pPr>
      <w:r>
        <w:rPr>
          <w:b/>
          <w:noProof/>
        </w:rPr>
        <w:pict>
          <v:roundrect id="_x0000_s1032" style="position:absolute;left:0;text-align:left;margin-left:46.8pt;margin-top:24.45pt;width:370.1pt;height:67.2pt;z-index:-251653120" arcsize="10923f" fillcolor="#4bacc6 [3208]" strokecolor="#f2f2f2 [3041]" strokeweight="3pt">
            <v:shadow on="t" type="perspective" color="#205867 [1608]" opacity=".5" offset="1pt" offset2="-1pt"/>
          </v:roundrect>
        </w:pict>
      </w:r>
      <w:r w:rsidR="009D3B11" w:rsidRPr="00887B71">
        <w:rPr>
          <w:rFonts w:hint="eastAsia"/>
          <w:b/>
        </w:rPr>
        <w:t>首问负责</w:t>
      </w:r>
    </w:p>
    <w:p w:rsidR="00887B71" w:rsidRPr="00A75A38" w:rsidRDefault="00887B71" w:rsidP="00A15860">
      <w:pPr>
        <w:pStyle w:val="a5"/>
        <w:spacing w:line="220" w:lineRule="atLeast"/>
        <w:ind w:left="1270" w:firstLineChars="0" w:firstLine="0"/>
        <w:rPr>
          <w:b/>
        </w:rPr>
      </w:pPr>
      <w:r w:rsidRPr="00A75A38">
        <w:rPr>
          <w:rFonts w:hint="eastAsia"/>
          <w:b/>
        </w:rPr>
        <w:t>首问负责制是指首问责任人负责办理或负责协调、联系相关部门办理教师所要求办理的各类事项，负责解答教师提出的各类问题，并负责将办理结果告知教师的接待管理制度</w:t>
      </w:r>
      <w:r w:rsidR="00A75A38">
        <w:rPr>
          <w:rFonts w:hint="eastAsia"/>
          <w:b/>
        </w:rPr>
        <w:t>。</w:t>
      </w:r>
    </w:p>
    <w:p w:rsidR="00D35083" w:rsidRDefault="002D4E22" w:rsidP="00A15860">
      <w:pPr>
        <w:pStyle w:val="a5"/>
        <w:numPr>
          <w:ilvl w:val="1"/>
          <w:numId w:val="1"/>
        </w:numPr>
        <w:spacing w:line="220" w:lineRule="atLeast"/>
        <w:ind w:firstLineChars="0"/>
      </w:pPr>
      <w:r w:rsidRPr="002D4E22">
        <w:rPr>
          <w:rFonts w:hint="eastAsia"/>
        </w:rPr>
        <w:t>首问责任人对属于自己承办的事项应立即接办。</w:t>
      </w:r>
    </w:p>
    <w:p w:rsidR="00001E50" w:rsidRDefault="002D4E22" w:rsidP="00A15860">
      <w:pPr>
        <w:pStyle w:val="a5"/>
        <w:numPr>
          <w:ilvl w:val="1"/>
          <w:numId w:val="1"/>
        </w:numPr>
        <w:spacing w:line="220" w:lineRule="atLeast"/>
        <w:ind w:firstLineChars="0"/>
      </w:pPr>
      <w:r w:rsidRPr="002D4E22">
        <w:rPr>
          <w:rFonts w:hint="eastAsia"/>
        </w:rPr>
        <w:t>首问责任人对属于</w:t>
      </w:r>
      <w:r w:rsidR="00001E50">
        <w:rPr>
          <w:rFonts w:hint="eastAsia"/>
        </w:rPr>
        <w:t>社科院</w:t>
      </w:r>
      <w:r w:rsidRPr="002D4E22">
        <w:rPr>
          <w:rFonts w:hint="eastAsia"/>
        </w:rPr>
        <w:t>有关的事项，应热情告知或引领办事人员到相应的</w:t>
      </w:r>
      <w:r w:rsidR="00001E50">
        <w:rPr>
          <w:rFonts w:hint="eastAsia"/>
        </w:rPr>
        <w:t>具体科室</w:t>
      </w:r>
      <w:r w:rsidRPr="002D4E22">
        <w:rPr>
          <w:rFonts w:hint="eastAsia"/>
        </w:rPr>
        <w:t>窗口办理。</w:t>
      </w:r>
    </w:p>
    <w:p w:rsidR="00001E50" w:rsidRDefault="00001E50" w:rsidP="00A15860">
      <w:pPr>
        <w:pStyle w:val="a5"/>
        <w:numPr>
          <w:ilvl w:val="1"/>
          <w:numId w:val="1"/>
        </w:numPr>
        <w:spacing w:line="220" w:lineRule="atLeast"/>
        <w:ind w:firstLineChars="0"/>
      </w:pPr>
      <w:r w:rsidRPr="00001E50">
        <w:rPr>
          <w:rFonts w:hint="eastAsia"/>
        </w:rPr>
        <w:t>首问责任人在接待咨询、承办事项时必须一次性告知</w:t>
      </w:r>
      <w:r w:rsidR="00842E75">
        <w:rPr>
          <w:rFonts w:hint="eastAsia"/>
        </w:rPr>
        <w:t>教师相关办事程序及要求；条件不符合或手续不齐全的，应耐心做好</w:t>
      </w:r>
      <w:r w:rsidRPr="00001E50">
        <w:rPr>
          <w:rFonts w:hint="eastAsia"/>
        </w:rPr>
        <w:t>解释说明和具体指导工作。</w:t>
      </w:r>
    </w:p>
    <w:p w:rsidR="00001E50" w:rsidRDefault="002D4E22" w:rsidP="00A15860">
      <w:pPr>
        <w:pStyle w:val="a5"/>
        <w:numPr>
          <w:ilvl w:val="1"/>
          <w:numId w:val="1"/>
        </w:numPr>
        <w:spacing w:line="220" w:lineRule="atLeast"/>
        <w:ind w:firstLineChars="0"/>
      </w:pPr>
      <w:r w:rsidRPr="002D4E22">
        <w:rPr>
          <w:rFonts w:hint="eastAsia"/>
        </w:rPr>
        <w:t>首问责任人对不属于</w:t>
      </w:r>
      <w:r w:rsidR="00001E50">
        <w:rPr>
          <w:rFonts w:hint="eastAsia"/>
        </w:rPr>
        <w:t>社科院</w:t>
      </w:r>
      <w:r w:rsidRPr="002D4E22">
        <w:rPr>
          <w:rFonts w:hint="eastAsia"/>
        </w:rPr>
        <w:t>职责范围内的事项，应向</w:t>
      </w:r>
      <w:r w:rsidR="00001E50">
        <w:rPr>
          <w:rFonts w:hint="eastAsia"/>
        </w:rPr>
        <w:t>教师</w:t>
      </w:r>
      <w:r w:rsidRPr="002D4E22">
        <w:rPr>
          <w:rFonts w:hint="eastAsia"/>
        </w:rPr>
        <w:t>说明理由，告知该事项的具体负责部门和联系方式，并尽可能给予指导和协助。</w:t>
      </w:r>
    </w:p>
    <w:p w:rsidR="00001E50" w:rsidRDefault="002D4E22" w:rsidP="00A15860">
      <w:pPr>
        <w:pStyle w:val="a5"/>
        <w:numPr>
          <w:ilvl w:val="1"/>
          <w:numId w:val="1"/>
        </w:numPr>
        <w:spacing w:line="220" w:lineRule="atLeast"/>
        <w:ind w:firstLineChars="0"/>
      </w:pPr>
      <w:r w:rsidRPr="002D4E22">
        <w:rPr>
          <w:rFonts w:hint="eastAsia"/>
        </w:rPr>
        <w:lastRenderedPageBreak/>
        <w:t>首问责任人不能解决或不能确定办理事项</w:t>
      </w:r>
      <w:r w:rsidRPr="002D4E22">
        <w:rPr>
          <w:rFonts w:hint="eastAsia"/>
        </w:rPr>
        <w:t>,</w:t>
      </w:r>
      <w:r w:rsidRPr="002D4E22">
        <w:rPr>
          <w:rFonts w:hint="eastAsia"/>
        </w:rPr>
        <w:t>应</w:t>
      </w:r>
      <w:r w:rsidR="00001E50" w:rsidRPr="00001E50">
        <w:rPr>
          <w:rFonts w:hint="eastAsia"/>
        </w:rPr>
        <w:t>对</w:t>
      </w:r>
      <w:r w:rsidR="00001E50">
        <w:rPr>
          <w:rFonts w:hint="eastAsia"/>
        </w:rPr>
        <w:t>教师</w:t>
      </w:r>
      <w:r w:rsidR="00001E50" w:rsidRPr="00001E50">
        <w:rPr>
          <w:rFonts w:hint="eastAsia"/>
        </w:rPr>
        <w:t>反映的问题认真</w:t>
      </w:r>
      <w:r w:rsidR="00001E50">
        <w:rPr>
          <w:rFonts w:hint="eastAsia"/>
        </w:rPr>
        <w:t>做好</w:t>
      </w:r>
      <w:r w:rsidR="00001E50" w:rsidRPr="00001E50">
        <w:rPr>
          <w:rFonts w:hint="eastAsia"/>
        </w:rPr>
        <w:t>记录</w:t>
      </w:r>
      <w:r w:rsidR="00076A5B">
        <w:rPr>
          <w:rFonts w:hint="eastAsia"/>
        </w:rPr>
        <w:t>，明确答复</w:t>
      </w:r>
      <w:r w:rsidR="003970E3">
        <w:rPr>
          <w:rFonts w:hint="eastAsia"/>
        </w:rPr>
        <w:t>回应时间或期限，然后将事项上报上级领导，询问领导对待办事项的处理建议。</w:t>
      </w:r>
    </w:p>
    <w:p w:rsidR="009D3B11" w:rsidRPr="00887B71" w:rsidRDefault="00BB7640" w:rsidP="009D3B11">
      <w:pPr>
        <w:pStyle w:val="a5"/>
        <w:numPr>
          <w:ilvl w:val="0"/>
          <w:numId w:val="1"/>
        </w:numPr>
        <w:spacing w:line="220" w:lineRule="atLeast"/>
        <w:ind w:firstLineChars="0"/>
        <w:rPr>
          <w:b/>
        </w:rPr>
      </w:pPr>
      <w:r>
        <w:rPr>
          <w:noProof/>
        </w:rPr>
        <w:pict>
          <v:roundrect id="_x0000_s1033" style="position:absolute;left:0;text-align:left;margin-left:45.35pt;margin-top:23.5pt;width:372pt;height:67.2pt;z-index:-251652096" arcsize="10923f" fillcolor="#4bacc6 [3208]" strokecolor="#f2f2f2 [3041]" strokeweight="3pt">
            <v:shadow on="t" type="perspective" color="#205867 [1608]" opacity=".5" offset="1pt" offset2="-1pt"/>
          </v:roundrect>
        </w:pict>
      </w:r>
      <w:proofErr w:type="gramStart"/>
      <w:r w:rsidR="009D3B11" w:rsidRPr="00887B71">
        <w:rPr>
          <w:rFonts w:hint="eastAsia"/>
          <w:b/>
        </w:rPr>
        <w:t>容缺受理</w:t>
      </w:r>
      <w:proofErr w:type="gramEnd"/>
    </w:p>
    <w:p w:rsidR="00887B71" w:rsidRPr="00A75A38" w:rsidRDefault="003C21F3" w:rsidP="00A15860">
      <w:pPr>
        <w:pStyle w:val="a5"/>
        <w:spacing w:line="220" w:lineRule="atLeast"/>
        <w:ind w:left="1270" w:firstLineChars="0" w:firstLine="0"/>
        <w:rPr>
          <w:b/>
        </w:rPr>
      </w:pPr>
      <w:r>
        <w:rPr>
          <w:rFonts w:hint="eastAsia"/>
          <w:b/>
        </w:rPr>
        <w:t>容缺受理制</w:t>
      </w:r>
      <w:r w:rsidR="00887B71" w:rsidRPr="00A75A38">
        <w:rPr>
          <w:rFonts w:hint="eastAsia"/>
          <w:b/>
        </w:rPr>
        <w:t>是指对基本条件具备、主要申报材料齐全且符合规定条件，相关部门先予受理和审查，在材料补齐后及时出具审批意见，</w:t>
      </w:r>
      <w:r w:rsidR="00774650">
        <w:rPr>
          <w:rFonts w:hint="eastAsia"/>
          <w:b/>
        </w:rPr>
        <w:t>通知办理结果。</w:t>
      </w:r>
    </w:p>
    <w:p w:rsidR="007D0D95" w:rsidRDefault="007D0D95" w:rsidP="00A15860">
      <w:pPr>
        <w:pStyle w:val="a5"/>
        <w:numPr>
          <w:ilvl w:val="1"/>
          <w:numId w:val="1"/>
        </w:numPr>
        <w:spacing w:line="220" w:lineRule="atLeast"/>
        <w:ind w:firstLineChars="0"/>
      </w:pPr>
      <w:r>
        <w:rPr>
          <w:rFonts w:hint="eastAsia"/>
        </w:rPr>
        <w:t>工作人员在发布征收材料通知时，要一次性告知教师办事程序、材料要求和注意事项，材料征收截止日期须留足宽裕时间，以备后续教师补齐材料。</w:t>
      </w:r>
    </w:p>
    <w:p w:rsidR="007D0D95" w:rsidRDefault="007D0D95" w:rsidP="00A15860">
      <w:pPr>
        <w:pStyle w:val="a5"/>
        <w:numPr>
          <w:ilvl w:val="1"/>
          <w:numId w:val="1"/>
        </w:numPr>
        <w:spacing w:line="220" w:lineRule="atLeast"/>
        <w:ind w:firstLineChars="0"/>
      </w:pPr>
      <w:r>
        <w:rPr>
          <w:rFonts w:hint="eastAsia"/>
        </w:rPr>
        <w:t>教师因特殊情况造成报送材料延迟或不能报送，</w:t>
      </w:r>
      <w:proofErr w:type="gramStart"/>
      <w:r>
        <w:rPr>
          <w:rFonts w:hint="eastAsia"/>
        </w:rPr>
        <w:t>工作人员须第一时间</w:t>
      </w:r>
      <w:proofErr w:type="gramEnd"/>
      <w:r>
        <w:rPr>
          <w:rFonts w:hint="eastAsia"/>
        </w:rPr>
        <w:t>与上级部门取得联系，尽最大可能为教师争取时间</w:t>
      </w:r>
      <w:r w:rsidR="00433661">
        <w:rPr>
          <w:rFonts w:hint="eastAsia"/>
        </w:rPr>
        <w:t>。如果确实不符合规定，要向教师做好解释工作。</w:t>
      </w:r>
    </w:p>
    <w:p w:rsidR="00433661" w:rsidRDefault="00433661" w:rsidP="00A15860">
      <w:pPr>
        <w:pStyle w:val="a5"/>
        <w:numPr>
          <w:ilvl w:val="1"/>
          <w:numId w:val="1"/>
        </w:numPr>
        <w:spacing w:line="220" w:lineRule="atLeast"/>
        <w:ind w:firstLineChars="0"/>
      </w:pPr>
      <w:proofErr w:type="gramStart"/>
      <w:r w:rsidRPr="00A15860">
        <w:rPr>
          <w:rFonts w:hint="eastAsia"/>
        </w:rPr>
        <w:t>遇</w:t>
      </w:r>
      <w:r w:rsidR="00F632AC" w:rsidRPr="00A15860">
        <w:rPr>
          <w:rFonts w:hint="eastAsia"/>
        </w:rPr>
        <w:t>教师</w:t>
      </w:r>
      <w:proofErr w:type="gramEnd"/>
      <w:r w:rsidRPr="00A15860">
        <w:rPr>
          <w:rFonts w:hint="eastAsia"/>
        </w:rPr>
        <w:t>基本条件具备、主要申报材料齐全但非关键性材料缺失的情况，启动“容缺受理”，向上级主管部门请示同意后，缺失材料在后期补足。</w:t>
      </w:r>
    </w:p>
    <w:p w:rsidR="009D3B11" w:rsidRPr="00F632AC" w:rsidRDefault="00BB7640" w:rsidP="0085400F">
      <w:pPr>
        <w:pStyle w:val="a5"/>
        <w:numPr>
          <w:ilvl w:val="0"/>
          <w:numId w:val="1"/>
        </w:numPr>
        <w:spacing w:line="220" w:lineRule="atLeast"/>
        <w:ind w:firstLineChars="0"/>
        <w:rPr>
          <w:b/>
        </w:rPr>
      </w:pPr>
      <w:r>
        <w:rPr>
          <w:b/>
          <w:noProof/>
        </w:rPr>
        <w:pict>
          <v:roundrect id="_x0000_s1029" style="position:absolute;left:0;text-align:left;margin-left:49.7pt;margin-top:22.75pt;width:367.65pt;height:69.1pt;z-index:-251656192" arcsize="10923f" fillcolor="#4bacc6 [3208]" strokecolor="#f2f2f2 [3041]" strokeweight="3pt">
            <v:shadow on="t" type="perspective" color="#205867 [1608]" opacity=".5" offset="1pt" offset2="-1pt"/>
          </v:roundrect>
        </w:pict>
      </w:r>
      <w:r w:rsidR="009D3B11" w:rsidRPr="00F632AC">
        <w:rPr>
          <w:rFonts w:hint="eastAsia"/>
          <w:b/>
        </w:rPr>
        <w:t>否定备案</w:t>
      </w:r>
    </w:p>
    <w:p w:rsidR="00A75A38" w:rsidRPr="00F03999" w:rsidRDefault="00A75A38" w:rsidP="00A15860">
      <w:pPr>
        <w:pStyle w:val="a5"/>
        <w:spacing w:line="220" w:lineRule="atLeast"/>
        <w:ind w:left="1270" w:firstLineChars="0" w:firstLine="0"/>
        <w:rPr>
          <w:b/>
        </w:rPr>
      </w:pPr>
      <w:r w:rsidRPr="00F03999">
        <w:rPr>
          <w:rFonts w:hint="eastAsia"/>
          <w:b/>
        </w:rPr>
        <w:t>否定备案制是指对不符合批准条件的申报审批事项，工作人员应实事求是地向其说明原因，同时将不批准的理由以书面形式送主管领导签字备案的制度。</w:t>
      </w:r>
    </w:p>
    <w:p w:rsidR="007A745C" w:rsidRDefault="0085400F" w:rsidP="00F03999">
      <w:pPr>
        <w:pStyle w:val="a5"/>
        <w:numPr>
          <w:ilvl w:val="1"/>
          <w:numId w:val="1"/>
        </w:numPr>
        <w:spacing w:line="220" w:lineRule="atLeast"/>
        <w:ind w:firstLineChars="0"/>
      </w:pPr>
      <w:r>
        <w:rPr>
          <w:rFonts w:hint="eastAsia"/>
        </w:rPr>
        <w:t>经办人对教师的诉求事项，应该对照</w:t>
      </w:r>
      <w:r w:rsidR="003C21F3">
        <w:rPr>
          <w:rFonts w:hint="eastAsia"/>
        </w:rPr>
        <w:t>政府文件和</w:t>
      </w:r>
      <w:r w:rsidR="00B13540">
        <w:rPr>
          <w:rFonts w:hint="eastAsia"/>
        </w:rPr>
        <w:t>辽宁大学人文社科科研管理</w:t>
      </w:r>
      <w:r w:rsidR="009D4F47">
        <w:rPr>
          <w:rFonts w:hint="eastAsia"/>
        </w:rPr>
        <w:t>相关</w:t>
      </w:r>
      <w:r w:rsidR="00B13540">
        <w:rPr>
          <w:rFonts w:hint="eastAsia"/>
        </w:rPr>
        <w:t>规定</w:t>
      </w:r>
      <w:r>
        <w:rPr>
          <w:rFonts w:hint="eastAsia"/>
        </w:rPr>
        <w:t>认真核对，对确实需要否定并属职权范围内的，才能予以否定，并进行登记备案。</w:t>
      </w:r>
    </w:p>
    <w:p w:rsidR="007A745C" w:rsidRDefault="007A745C" w:rsidP="00F03999">
      <w:pPr>
        <w:pStyle w:val="a5"/>
        <w:numPr>
          <w:ilvl w:val="1"/>
          <w:numId w:val="1"/>
        </w:numPr>
        <w:spacing w:line="220" w:lineRule="atLeast"/>
        <w:ind w:firstLineChars="0"/>
      </w:pPr>
      <w:r w:rsidRPr="00C61533">
        <w:t>属于超越经办人权限的事项</w:t>
      </w:r>
      <w:r w:rsidRPr="00C61533">
        <w:t>,</w:t>
      </w:r>
      <w:r w:rsidRPr="00C61533">
        <w:t>经办人员没有否定权</w:t>
      </w:r>
      <w:r w:rsidRPr="00C61533">
        <w:t>,</w:t>
      </w:r>
      <w:r w:rsidRPr="007A745C">
        <w:t xml:space="preserve"> </w:t>
      </w:r>
      <w:r w:rsidRPr="00C61533">
        <w:t>不得擅自否定</w:t>
      </w:r>
      <w:r w:rsidRPr="00C61533">
        <w:t>,</w:t>
      </w:r>
      <w:r w:rsidRPr="00C61533">
        <w:t>应及时请示分管或主管领导。分管或主管领导接到否定的请示后</w:t>
      </w:r>
      <w:r w:rsidRPr="00C61533">
        <w:t>,</w:t>
      </w:r>
      <w:r w:rsidRPr="00C61533">
        <w:t>应在规定时限内</w:t>
      </w:r>
      <w:r w:rsidRPr="00C61533">
        <w:t>,</w:t>
      </w:r>
      <w:r w:rsidRPr="00C61533">
        <w:t>提出是否予以否定</w:t>
      </w:r>
      <w:r>
        <w:rPr>
          <w:rFonts w:hint="eastAsia"/>
        </w:rPr>
        <w:t>的意见。</w:t>
      </w:r>
    </w:p>
    <w:p w:rsidR="007A745C" w:rsidRDefault="007A745C" w:rsidP="00F03999">
      <w:pPr>
        <w:pStyle w:val="a5"/>
        <w:numPr>
          <w:ilvl w:val="1"/>
          <w:numId w:val="1"/>
        </w:numPr>
        <w:spacing w:line="220" w:lineRule="atLeast"/>
        <w:ind w:firstLineChars="0"/>
      </w:pPr>
      <w:bookmarkStart w:id="1" w:name="page1"/>
      <w:bookmarkEnd w:id="1"/>
      <w:r w:rsidRPr="007A745C">
        <w:rPr>
          <w:rFonts w:hint="eastAsia"/>
        </w:rPr>
        <w:t>对经核实符合否定条件的事项，由经办人员填写《否</w:t>
      </w:r>
      <w:r w:rsidRPr="007A745C">
        <w:t>定报备登记表</w:t>
      </w:r>
      <w:r w:rsidRPr="007A745C">
        <w:rPr>
          <w:rFonts w:hint="eastAsia"/>
        </w:rPr>
        <w:t>》</w:t>
      </w:r>
      <w:r w:rsidRPr="007A745C">
        <w:t>,</w:t>
      </w:r>
      <w:r w:rsidRPr="007A745C">
        <w:t>内容主要包括</w:t>
      </w:r>
      <w:r w:rsidRPr="007A745C">
        <w:t>:</w:t>
      </w:r>
      <w:r w:rsidRPr="007A745C">
        <w:t>诉求单位或诉求人员姓名、联系电话、诉求事项、否定的理由及依据</w:t>
      </w:r>
      <w:r w:rsidRPr="007A745C">
        <w:t>,</w:t>
      </w:r>
      <w:r w:rsidRPr="007A745C">
        <w:t>领导审批意见等</w:t>
      </w:r>
      <w:r w:rsidRPr="007A745C">
        <w:rPr>
          <w:rFonts w:hint="eastAsia"/>
        </w:rPr>
        <w:t>。</w:t>
      </w:r>
    </w:p>
    <w:p w:rsidR="007A745C" w:rsidRDefault="007A745C" w:rsidP="00F03999">
      <w:pPr>
        <w:pStyle w:val="a5"/>
        <w:numPr>
          <w:ilvl w:val="1"/>
          <w:numId w:val="1"/>
        </w:numPr>
        <w:spacing w:line="220" w:lineRule="atLeast"/>
        <w:ind w:firstLineChars="0"/>
      </w:pPr>
      <w:r w:rsidRPr="00F632AC">
        <w:t>否定报备必须按规定或承诺的时限办结</w:t>
      </w:r>
      <w:r w:rsidRPr="00F632AC">
        <w:t>,</w:t>
      </w:r>
      <w:r w:rsidRPr="00F632AC">
        <w:t>并以书面形式告知管理服务对象。</w:t>
      </w:r>
    </w:p>
    <w:p w:rsidR="0085400F" w:rsidRDefault="00F632AC" w:rsidP="003C21F3">
      <w:pPr>
        <w:pStyle w:val="a5"/>
        <w:numPr>
          <w:ilvl w:val="1"/>
          <w:numId w:val="1"/>
        </w:numPr>
        <w:spacing w:line="220" w:lineRule="atLeast"/>
        <w:ind w:firstLineChars="0"/>
      </w:pPr>
      <w:r>
        <w:rPr>
          <w:rFonts w:hint="eastAsia"/>
        </w:rPr>
        <w:lastRenderedPageBreak/>
        <w:t>教师要求退换被否定的诉求材料的，应当退还。退还材料时，经办人员应核对教师身份证明材料，并请其签收备查。</w:t>
      </w:r>
    </w:p>
    <w:p w:rsidR="009D3B11" w:rsidRPr="000D3708" w:rsidRDefault="00BB7640" w:rsidP="0085400F">
      <w:pPr>
        <w:pStyle w:val="a5"/>
        <w:numPr>
          <w:ilvl w:val="0"/>
          <w:numId w:val="1"/>
        </w:numPr>
        <w:spacing w:line="220" w:lineRule="atLeast"/>
        <w:ind w:firstLineChars="0"/>
        <w:rPr>
          <w:b/>
        </w:rPr>
      </w:pPr>
      <w:r>
        <w:rPr>
          <w:b/>
          <w:noProof/>
        </w:rPr>
        <w:pict>
          <v:roundrect id="_x0000_s1030" style="position:absolute;left:0;text-align:left;margin-left:51.6pt;margin-top:24.25pt;width:366.25pt;height:50.4pt;z-index:-251655168" arcsize="10923f" fillcolor="#4bacc6 [3208]" strokecolor="#f2f2f2 [3041]" strokeweight="3pt">
            <v:shadow on="t" type="perspective" color="#205867 [1608]" opacity=".5" offset="1pt" offset2="-1pt"/>
          </v:roundrect>
        </w:pict>
      </w:r>
      <w:r w:rsidR="009D3B11" w:rsidRPr="000D3708">
        <w:rPr>
          <w:rFonts w:hint="eastAsia"/>
          <w:b/>
        </w:rPr>
        <w:t>预约服务</w:t>
      </w:r>
    </w:p>
    <w:p w:rsidR="00F03999" w:rsidRDefault="003C21F3" w:rsidP="00F03999">
      <w:pPr>
        <w:pStyle w:val="a5"/>
        <w:spacing w:line="220" w:lineRule="atLeast"/>
        <w:ind w:left="1270" w:firstLineChars="0" w:firstLine="0"/>
        <w:rPr>
          <w:b/>
        </w:rPr>
      </w:pPr>
      <w:r>
        <w:rPr>
          <w:rFonts w:hint="eastAsia"/>
          <w:b/>
        </w:rPr>
        <w:t>预约服务制</w:t>
      </w:r>
      <w:r w:rsidR="000D3708" w:rsidRPr="000D3708">
        <w:rPr>
          <w:rFonts w:hint="eastAsia"/>
          <w:b/>
        </w:rPr>
        <w:t>是指窗口工作人员在约定</w:t>
      </w:r>
      <w:r w:rsidR="00F03999" w:rsidRPr="000D3708">
        <w:rPr>
          <w:rFonts w:hint="eastAsia"/>
          <w:b/>
        </w:rPr>
        <w:t>非正常工作时间</w:t>
      </w:r>
      <w:r w:rsidR="000D3708" w:rsidRPr="000D3708">
        <w:rPr>
          <w:rFonts w:hint="eastAsia"/>
          <w:b/>
        </w:rPr>
        <w:t>为教师提供业务办理的服务。</w:t>
      </w:r>
    </w:p>
    <w:p w:rsidR="000D3708" w:rsidRPr="00590084" w:rsidRDefault="000D3708" w:rsidP="000D3708">
      <w:pPr>
        <w:pStyle w:val="a5"/>
        <w:numPr>
          <w:ilvl w:val="1"/>
          <w:numId w:val="1"/>
        </w:numPr>
        <w:spacing w:line="220" w:lineRule="atLeast"/>
        <w:ind w:firstLineChars="0"/>
      </w:pPr>
      <w:r w:rsidRPr="00590084">
        <w:rPr>
          <w:rFonts w:hint="eastAsia"/>
        </w:rPr>
        <w:t>社会科学研究院提供现场预约、电话预约、网上预约等预约方式</w:t>
      </w:r>
      <w:r w:rsidR="00590084" w:rsidRPr="00590084">
        <w:rPr>
          <w:rFonts w:hint="eastAsia"/>
        </w:rPr>
        <w:t>。</w:t>
      </w:r>
    </w:p>
    <w:p w:rsidR="000D3708" w:rsidRPr="00590084" w:rsidRDefault="000D3708" w:rsidP="000D3708">
      <w:pPr>
        <w:pStyle w:val="a5"/>
        <w:numPr>
          <w:ilvl w:val="1"/>
          <w:numId w:val="1"/>
        </w:numPr>
        <w:spacing w:line="220" w:lineRule="atLeast"/>
        <w:ind w:firstLineChars="0"/>
      </w:pPr>
      <w:r w:rsidRPr="00590084">
        <w:rPr>
          <w:rFonts w:hint="eastAsia"/>
        </w:rPr>
        <w:t>教师可提前</w:t>
      </w:r>
      <w:r w:rsidRPr="00590084">
        <w:rPr>
          <w:rFonts w:hint="eastAsia"/>
        </w:rPr>
        <w:t>1</w:t>
      </w:r>
      <w:r w:rsidRPr="00590084">
        <w:rPr>
          <w:rFonts w:hint="eastAsia"/>
        </w:rPr>
        <w:t>到</w:t>
      </w:r>
      <w:r w:rsidRPr="00590084">
        <w:rPr>
          <w:rFonts w:hint="eastAsia"/>
        </w:rPr>
        <w:t>2</w:t>
      </w:r>
      <w:r w:rsidRPr="00590084">
        <w:rPr>
          <w:rFonts w:hint="eastAsia"/>
        </w:rPr>
        <w:t>个工作日将预约办理事项、预约的具体时间、单位、联系方式等情况，提供给预约受理人员</w:t>
      </w:r>
      <w:r w:rsidR="002174EC">
        <w:rPr>
          <w:rFonts w:hint="eastAsia"/>
        </w:rPr>
        <w:t>。</w:t>
      </w:r>
    </w:p>
    <w:p w:rsidR="000D3708" w:rsidRPr="00590084" w:rsidRDefault="000D3708" w:rsidP="000D3708">
      <w:pPr>
        <w:pStyle w:val="a5"/>
        <w:numPr>
          <w:ilvl w:val="1"/>
          <w:numId w:val="1"/>
        </w:numPr>
        <w:spacing w:line="220" w:lineRule="atLeast"/>
        <w:ind w:firstLineChars="0"/>
      </w:pPr>
      <w:r w:rsidRPr="00590084">
        <w:rPr>
          <w:rFonts w:hint="eastAsia"/>
        </w:rPr>
        <w:t>窗口工作人员在接到预约服务申请后，当即向预约教师告之办理该业务工作人员姓名和联系方式，一次性告之应报送材料，并做好备案记录。</w:t>
      </w:r>
    </w:p>
    <w:p w:rsidR="00590084" w:rsidRDefault="00590084" w:rsidP="000D3708">
      <w:pPr>
        <w:pStyle w:val="a5"/>
        <w:numPr>
          <w:ilvl w:val="1"/>
          <w:numId w:val="1"/>
        </w:numPr>
        <w:spacing w:line="220" w:lineRule="atLeast"/>
        <w:ind w:firstLineChars="0"/>
      </w:pPr>
      <w:r>
        <w:rPr>
          <w:rFonts w:hint="eastAsia"/>
        </w:rPr>
        <w:t>应约</w:t>
      </w:r>
      <w:r w:rsidRPr="00590084">
        <w:rPr>
          <w:rFonts w:hint="eastAsia"/>
        </w:rPr>
        <w:t>工作人员应在预约时间之前赶到预约地点，准备好办理业务的办公用品</w:t>
      </w:r>
      <w:r w:rsidR="002174EC">
        <w:rPr>
          <w:rFonts w:hint="eastAsia"/>
        </w:rPr>
        <w:t>和材料</w:t>
      </w:r>
      <w:r w:rsidRPr="00590084">
        <w:rPr>
          <w:rFonts w:hint="eastAsia"/>
        </w:rPr>
        <w:t>，热情、高效地为教师办理约定的服务事项。</w:t>
      </w:r>
    </w:p>
    <w:p w:rsidR="00F03999" w:rsidRDefault="00590084" w:rsidP="00851EC1">
      <w:pPr>
        <w:pStyle w:val="a5"/>
        <w:numPr>
          <w:ilvl w:val="1"/>
          <w:numId w:val="1"/>
        </w:numPr>
        <w:spacing w:line="220" w:lineRule="atLeast"/>
        <w:ind w:firstLineChars="0"/>
      </w:pPr>
      <w:r>
        <w:rPr>
          <w:rFonts w:hint="eastAsia"/>
        </w:rPr>
        <w:t>应约工作人员办结预约事项后，要将办结情况记录在案，并及时通知预约教师办理结果。</w:t>
      </w:r>
    </w:p>
    <w:p w:rsidR="009D3B11" w:rsidRPr="00A15860" w:rsidRDefault="00BB7640" w:rsidP="0085400F">
      <w:pPr>
        <w:pStyle w:val="a5"/>
        <w:numPr>
          <w:ilvl w:val="0"/>
          <w:numId w:val="1"/>
        </w:numPr>
        <w:spacing w:line="220" w:lineRule="atLeast"/>
        <w:ind w:firstLineChars="0"/>
        <w:rPr>
          <w:b/>
        </w:rPr>
      </w:pPr>
      <w:r>
        <w:rPr>
          <w:b/>
          <w:noProof/>
        </w:rPr>
        <w:pict>
          <v:roundrect id="_x0000_s1031" style="position:absolute;left:0;text-align:left;margin-left:51.6pt;margin-top:24.25pt;width:366.25pt;height:48.45pt;z-index:-251654144" arcsize="10923f" fillcolor="#4bacc6 [3208]" strokecolor="#f2f2f2 [3041]" strokeweight="3pt">
            <v:shadow on="t" type="perspective" color="#205867 [1608]" opacity=".5" offset="1pt" offset2="-1pt"/>
          </v:roundrect>
        </w:pict>
      </w:r>
      <w:r w:rsidR="009D3B11" w:rsidRPr="00A15860">
        <w:rPr>
          <w:rFonts w:hint="eastAsia"/>
          <w:b/>
        </w:rPr>
        <w:t>绿色通道</w:t>
      </w:r>
    </w:p>
    <w:p w:rsidR="00A15860" w:rsidRPr="00A15860" w:rsidRDefault="00A15860" w:rsidP="00A15860">
      <w:pPr>
        <w:pStyle w:val="a5"/>
        <w:spacing w:line="220" w:lineRule="atLeast"/>
        <w:ind w:left="1270" w:firstLineChars="0" w:firstLine="0"/>
        <w:rPr>
          <w:b/>
        </w:rPr>
      </w:pPr>
      <w:r w:rsidRPr="00A15860">
        <w:rPr>
          <w:rFonts w:hint="eastAsia"/>
          <w:b/>
        </w:rPr>
        <w:t>绿色通道服务是指为特定当事人、特定事项提供的便利、快捷服务通道和服务形式。</w:t>
      </w:r>
    </w:p>
    <w:p w:rsidR="00390602" w:rsidRDefault="00A15860" w:rsidP="00A15860">
      <w:pPr>
        <w:pStyle w:val="a5"/>
        <w:numPr>
          <w:ilvl w:val="1"/>
          <w:numId w:val="1"/>
        </w:numPr>
        <w:spacing w:line="220" w:lineRule="atLeast"/>
        <w:ind w:firstLineChars="0"/>
      </w:pPr>
      <w:r>
        <w:rPr>
          <w:rFonts w:hint="eastAsia"/>
        </w:rPr>
        <w:t>主动服务，优先办理。符合“绿色通道”服务条件的单位和</w:t>
      </w:r>
      <w:r w:rsidR="0045651B">
        <w:rPr>
          <w:rFonts w:hint="eastAsia"/>
        </w:rPr>
        <w:t>教师</w:t>
      </w:r>
      <w:r>
        <w:rPr>
          <w:rFonts w:hint="eastAsia"/>
        </w:rPr>
        <w:t>，由窗口工作人员按照“绿色通道”服务条件予以优先受理办理。</w:t>
      </w:r>
    </w:p>
    <w:p w:rsidR="00A15860" w:rsidRDefault="0045651B" w:rsidP="00A15860">
      <w:pPr>
        <w:pStyle w:val="a5"/>
        <w:numPr>
          <w:ilvl w:val="1"/>
          <w:numId w:val="1"/>
        </w:numPr>
        <w:spacing w:line="220" w:lineRule="atLeast"/>
        <w:ind w:firstLineChars="0"/>
      </w:pPr>
      <w:r>
        <w:rPr>
          <w:rFonts w:hint="eastAsia"/>
        </w:rPr>
        <w:t>专人协助，提供指导。根据需求，可安排专人协助办理各类业务相关手续，做到提前介入、全程指导和跟踪，做到“随时申请，随时受理”服务。</w:t>
      </w:r>
    </w:p>
    <w:p w:rsidR="0045651B" w:rsidRDefault="0045651B" w:rsidP="00A15860">
      <w:pPr>
        <w:pStyle w:val="a5"/>
        <w:numPr>
          <w:ilvl w:val="1"/>
          <w:numId w:val="1"/>
        </w:numPr>
        <w:spacing w:line="220" w:lineRule="atLeast"/>
        <w:ind w:firstLineChars="0"/>
      </w:pPr>
      <w:r>
        <w:rPr>
          <w:rFonts w:hint="eastAsia"/>
        </w:rPr>
        <w:t>积极协调，限时办结。进入“绿色通道”的业务，工作人员须整合</w:t>
      </w:r>
      <w:r w:rsidR="00CA6692">
        <w:rPr>
          <w:rFonts w:hint="eastAsia"/>
        </w:rPr>
        <w:t>各类资源，协调各方关系，为业务办理创造良好条件，以最快速度办结事项。</w:t>
      </w:r>
    </w:p>
    <w:p w:rsidR="009D3B11" w:rsidRDefault="009D3B11" w:rsidP="00D31D50">
      <w:pPr>
        <w:spacing w:line="220" w:lineRule="atLeast"/>
      </w:pPr>
    </w:p>
    <w:p w:rsidR="00842E75" w:rsidRDefault="00842E75" w:rsidP="00D31D50">
      <w:pPr>
        <w:spacing w:line="220" w:lineRule="atLeast"/>
      </w:pPr>
      <w:r>
        <w:rPr>
          <w:rFonts w:hint="eastAsia"/>
        </w:rPr>
        <w:t xml:space="preserve">                                                                                     </w:t>
      </w:r>
      <w:r>
        <w:rPr>
          <w:rFonts w:hint="eastAsia"/>
        </w:rPr>
        <w:t>辽宁大学社会科学研究院</w:t>
      </w:r>
    </w:p>
    <w:p w:rsidR="00842E75" w:rsidRDefault="00842E75" w:rsidP="00842E75">
      <w:pPr>
        <w:spacing w:line="220" w:lineRule="atLeast"/>
        <w:ind w:firstLineChars="2800" w:firstLine="6160"/>
      </w:pPr>
    </w:p>
    <w:sectPr w:rsidR="00842E7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640" w:rsidRDefault="00BB7640" w:rsidP="00334D62">
      <w:pPr>
        <w:spacing w:after="0"/>
      </w:pPr>
      <w:r>
        <w:separator/>
      </w:r>
    </w:p>
  </w:endnote>
  <w:endnote w:type="continuationSeparator" w:id="0">
    <w:p w:rsidR="00BB7640" w:rsidRDefault="00BB7640" w:rsidP="00334D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640" w:rsidRDefault="00BB7640" w:rsidP="00334D62">
      <w:pPr>
        <w:spacing w:after="0"/>
      </w:pPr>
      <w:r>
        <w:separator/>
      </w:r>
    </w:p>
  </w:footnote>
  <w:footnote w:type="continuationSeparator" w:id="0">
    <w:p w:rsidR="00BB7640" w:rsidRDefault="00BB7640" w:rsidP="00334D6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318"/>
    <w:multiLevelType w:val="hybridMultilevel"/>
    <w:tmpl w:val="57501FEE"/>
    <w:lvl w:ilvl="0" w:tplc="6A407C0A">
      <w:start w:val="1"/>
      <w:numFmt w:val="japaneseCounting"/>
      <w:lvlText w:val="%1、"/>
      <w:lvlJc w:val="left"/>
      <w:pPr>
        <w:ind w:left="1270" w:hanging="720"/>
      </w:pPr>
      <w:rPr>
        <w:rFonts w:hint="default"/>
      </w:rPr>
    </w:lvl>
    <w:lvl w:ilvl="1" w:tplc="1720A1CC">
      <w:start w:val="1"/>
      <w:numFmt w:val="decimal"/>
      <w:lvlText w:val="%2."/>
      <w:lvlJc w:val="left"/>
      <w:pPr>
        <w:ind w:left="1330" w:hanging="360"/>
      </w:pPr>
      <w:rPr>
        <w:rFonts w:hint="default"/>
      </w:rPr>
    </w:lvl>
    <w:lvl w:ilvl="2" w:tplc="531CB7A4">
      <w:start w:val="4"/>
      <w:numFmt w:val="decimal"/>
      <w:lvlText w:val="%3，"/>
      <w:lvlJc w:val="left"/>
      <w:pPr>
        <w:ind w:left="211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9" w:tentative="1">
      <w:start w:val="1"/>
      <w:numFmt w:val="lowerLetter"/>
      <w:lvlText w:val="%5)"/>
      <w:lvlJc w:val="left"/>
      <w:pPr>
        <w:ind w:left="2650" w:hanging="420"/>
      </w:pPr>
    </w:lvl>
    <w:lvl w:ilvl="5" w:tplc="0409001B" w:tentative="1">
      <w:start w:val="1"/>
      <w:numFmt w:val="lowerRoman"/>
      <w:lvlText w:val="%6."/>
      <w:lvlJc w:val="righ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9" w:tentative="1">
      <w:start w:val="1"/>
      <w:numFmt w:val="lowerLetter"/>
      <w:lvlText w:val="%8)"/>
      <w:lvlJc w:val="left"/>
      <w:pPr>
        <w:ind w:left="3910" w:hanging="420"/>
      </w:pPr>
    </w:lvl>
    <w:lvl w:ilvl="8" w:tplc="0409001B" w:tentative="1">
      <w:start w:val="1"/>
      <w:numFmt w:val="lowerRoman"/>
      <w:lvlText w:val="%9."/>
      <w:lvlJc w:val="right"/>
      <w:pPr>
        <w:ind w:left="4330" w:hanging="420"/>
      </w:pPr>
    </w:lvl>
  </w:abstractNum>
  <w:abstractNum w:abstractNumId="1">
    <w:nsid w:val="10B35D7A"/>
    <w:multiLevelType w:val="hybridMultilevel"/>
    <w:tmpl w:val="A042A998"/>
    <w:lvl w:ilvl="0" w:tplc="8482FEFA">
      <w:start w:val="1"/>
      <w:numFmt w:val="decimal"/>
      <w:lvlText w:val="%1."/>
      <w:lvlJc w:val="left"/>
      <w:pPr>
        <w:ind w:left="16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9334DD1"/>
    <w:multiLevelType w:val="hybridMultilevel"/>
    <w:tmpl w:val="3424D09C"/>
    <w:lvl w:ilvl="0" w:tplc="8482FEFA">
      <w:start w:val="1"/>
      <w:numFmt w:val="decimal"/>
      <w:lvlText w:val="%1."/>
      <w:lvlJc w:val="left"/>
      <w:pPr>
        <w:ind w:left="21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0" w:hanging="420"/>
      </w:pPr>
    </w:lvl>
    <w:lvl w:ilvl="2" w:tplc="0409001B" w:tentative="1">
      <w:start w:val="1"/>
      <w:numFmt w:val="lowerRoman"/>
      <w:lvlText w:val="%3."/>
      <w:lvlJc w:val="righ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9" w:tentative="1">
      <w:start w:val="1"/>
      <w:numFmt w:val="lowerLetter"/>
      <w:lvlText w:val="%5)"/>
      <w:lvlJc w:val="left"/>
      <w:pPr>
        <w:ind w:left="2650" w:hanging="420"/>
      </w:pPr>
    </w:lvl>
    <w:lvl w:ilvl="5" w:tplc="0409001B" w:tentative="1">
      <w:start w:val="1"/>
      <w:numFmt w:val="lowerRoman"/>
      <w:lvlText w:val="%6."/>
      <w:lvlJc w:val="righ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9" w:tentative="1">
      <w:start w:val="1"/>
      <w:numFmt w:val="lowerLetter"/>
      <w:lvlText w:val="%8)"/>
      <w:lvlJc w:val="left"/>
      <w:pPr>
        <w:ind w:left="3910" w:hanging="420"/>
      </w:pPr>
    </w:lvl>
    <w:lvl w:ilvl="8" w:tplc="0409001B" w:tentative="1">
      <w:start w:val="1"/>
      <w:numFmt w:val="lowerRoman"/>
      <w:lvlText w:val="%9."/>
      <w:lvlJc w:val="right"/>
      <w:pPr>
        <w:ind w:left="4330" w:hanging="420"/>
      </w:pPr>
    </w:lvl>
  </w:abstractNum>
  <w:abstractNum w:abstractNumId="3">
    <w:nsid w:val="2DA7230B"/>
    <w:multiLevelType w:val="hybridMultilevel"/>
    <w:tmpl w:val="815ADB8C"/>
    <w:lvl w:ilvl="0" w:tplc="8482FEFA">
      <w:start w:val="1"/>
      <w:numFmt w:val="decimal"/>
      <w:lvlText w:val="%1."/>
      <w:lvlJc w:val="left"/>
      <w:pPr>
        <w:ind w:left="16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10" w:hanging="420"/>
      </w:pPr>
    </w:lvl>
    <w:lvl w:ilvl="2" w:tplc="0409001B" w:tentative="1">
      <w:start w:val="1"/>
      <w:numFmt w:val="lowerRoman"/>
      <w:lvlText w:val="%3."/>
      <w:lvlJc w:val="right"/>
      <w:pPr>
        <w:ind w:left="2530" w:hanging="420"/>
      </w:pPr>
    </w:lvl>
    <w:lvl w:ilvl="3" w:tplc="0409000F" w:tentative="1">
      <w:start w:val="1"/>
      <w:numFmt w:val="decimal"/>
      <w:lvlText w:val="%4."/>
      <w:lvlJc w:val="left"/>
      <w:pPr>
        <w:ind w:left="2950" w:hanging="420"/>
      </w:pPr>
    </w:lvl>
    <w:lvl w:ilvl="4" w:tplc="04090019" w:tentative="1">
      <w:start w:val="1"/>
      <w:numFmt w:val="lowerLetter"/>
      <w:lvlText w:val="%5)"/>
      <w:lvlJc w:val="left"/>
      <w:pPr>
        <w:ind w:left="3370" w:hanging="420"/>
      </w:pPr>
    </w:lvl>
    <w:lvl w:ilvl="5" w:tplc="0409001B" w:tentative="1">
      <w:start w:val="1"/>
      <w:numFmt w:val="lowerRoman"/>
      <w:lvlText w:val="%6."/>
      <w:lvlJc w:val="right"/>
      <w:pPr>
        <w:ind w:left="3790" w:hanging="420"/>
      </w:pPr>
    </w:lvl>
    <w:lvl w:ilvl="6" w:tplc="0409000F" w:tentative="1">
      <w:start w:val="1"/>
      <w:numFmt w:val="decimal"/>
      <w:lvlText w:val="%7."/>
      <w:lvlJc w:val="left"/>
      <w:pPr>
        <w:ind w:left="4210" w:hanging="420"/>
      </w:pPr>
    </w:lvl>
    <w:lvl w:ilvl="7" w:tplc="04090019" w:tentative="1">
      <w:start w:val="1"/>
      <w:numFmt w:val="lowerLetter"/>
      <w:lvlText w:val="%8)"/>
      <w:lvlJc w:val="left"/>
      <w:pPr>
        <w:ind w:left="4630" w:hanging="420"/>
      </w:pPr>
    </w:lvl>
    <w:lvl w:ilvl="8" w:tplc="0409001B" w:tentative="1">
      <w:start w:val="1"/>
      <w:numFmt w:val="lowerRoman"/>
      <w:lvlText w:val="%9."/>
      <w:lvlJc w:val="right"/>
      <w:pPr>
        <w:ind w:left="5050" w:hanging="420"/>
      </w:pPr>
    </w:lvl>
  </w:abstractNum>
  <w:abstractNum w:abstractNumId="4">
    <w:nsid w:val="326769DC"/>
    <w:multiLevelType w:val="hybridMultilevel"/>
    <w:tmpl w:val="9E3CE21A"/>
    <w:lvl w:ilvl="0" w:tplc="6E3691DE">
      <w:start w:val="1"/>
      <w:numFmt w:val="decimal"/>
      <w:lvlText w:val="%1."/>
      <w:lvlJc w:val="left"/>
      <w:pPr>
        <w:ind w:left="16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10" w:hanging="420"/>
      </w:pPr>
    </w:lvl>
    <w:lvl w:ilvl="2" w:tplc="0409001B" w:tentative="1">
      <w:start w:val="1"/>
      <w:numFmt w:val="lowerRoman"/>
      <w:lvlText w:val="%3."/>
      <w:lvlJc w:val="right"/>
      <w:pPr>
        <w:ind w:left="2530" w:hanging="420"/>
      </w:pPr>
    </w:lvl>
    <w:lvl w:ilvl="3" w:tplc="0409000F" w:tentative="1">
      <w:start w:val="1"/>
      <w:numFmt w:val="decimal"/>
      <w:lvlText w:val="%4."/>
      <w:lvlJc w:val="left"/>
      <w:pPr>
        <w:ind w:left="2950" w:hanging="420"/>
      </w:pPr>
    </w:lvl>
    <w:lvl w:ilvl="4" w:tplc="04090019" w:tentative="1">
      <w:start w:val="1"/>
      <w:numFmt w:val="lowerLetter"/>
      <w:lvlText w:val="%5)"/>
      <w:lvlJc w:val="left"/>
      <w:pPr>
        <w:ind w:left="3370" w:hanging="420"/>
      </w:pPr>
    </w:lvl>
    <w:lvl w:ilvl="5" w:tplc="0409001B" w:tentative="1">
      <w:start w:val="1"/>
      <w:numFmt w:val="lowerRoman"/>
      <w:lvlText w:val="%6."/>
      <w:lvlJc w:val="right"/>
      <w:pPr>
        <w:ind w:left="3790" w:hanging="420"/>
      </w:pPr>
    </w:lvl>
    <w:lvl w:ilvl="6" w:tplc="0409000F" w:tentative="1">
      <w:start w:val="1"/>
      <w:numFmt w:val="decimal"/>
      <w:lvlText w:val="%7."/>
      <w:lvlJc w:val="left"/>
      <w:pPr>
        <w:ind w:left="4210" w:hanging="420"/>
      </w:pPr>
    </w:lvl>
    <w:lvl w:ilvl="7" w:tplc="04090019" w:tentative="1">
      <w:start w:val="1"/>
      <w:numFmt w:val="lowerLetter"/>
      <w:lvlText w:val="%8)"/>
      <w:lvlJc w:val="left"/>
      <w:pPr>
        <w:ind w:left="4630" w:hanging="420"/>
      </w:pPr>
    </w:lvl>
    <w:lvl w:ilvl="8" w:tplc="0409001B" w:tentative="1">
      <w:start w:val="1"/>
      <w:numFmt w:val="lowerRoman"/>
      <w:lvlText w:val="%9."/>
      <w:lvlJc w:val="right"/>
      <w:pPr>
        <w:ind w:left="505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01E50"/>
    <w:rsid w:val="00067108"/>
    <w:rsid w:val="00076A5B"/>
    <w:rsid w:val="000D2121"/>
    <w:rsid w:val="000D3708"/>
    <w:rsid w:val="001A2ACB"/>
    <w:rsid w:val="001E3D9E"/>
    <w:rsid w:val="002174EC"/>
    <w:rsid w:val="0026322E"/>
    <w:rsid w:val="002D4E22"/>
    <w:rsid w:val="00323B43"/>
    <w:rsid w:val="00334D62"/>
    <w:rsid w:val="00390602"/>
    <w:rsid w:val="003970E3"/>
    <w:rsid w:val="003C21F3"/>
    <w:rsid w:val="003D37D8"/>
    <w:rsid w:val="00426133"/>
    <w:rsid w:val="00433661"/>
    <w:rsid w:val="004358AB"/>
    <w:rsid w:val="0045651B"/>
    <w:rsid w:val="004F2307"/>
    <w:rsid w:val="00590084"/>
    <w:rsid w:val="00774650"/>
    <w:rsid w:val="007A745C"/>
    <w:rsid w:val="007D0D95"/>
    <w:rsid w:val="00842E75"/>
    <w:rsid w:val="00851EC1"/>
    <w:rsid w:val="00852B9F"/>
    <w:rsid w:val="0085400F"/>
    <w:rsid w:val="00887B71"/>
    <w:rsid w:val="008B7726"/>
    <w:rsid w:val="009D3B11"/>
    <w:rsid w:val="009D4F47"/>
    <w:rsid w:val="00A15860"/>
    <w:rsid w:val="00A75A38"/>
    <w:rsid w:val="00B13540"/>
    <w:rsid w:val="00B53766"/>
    <w:rsid w:val="00BB7640"/>
    <w:rsid w:val="00BF4B2C"/>
    <w:rsid w:val="00CA6692"/>
    <w:rsid w:val="00D31D50"/>
    <w:rsid w:val="00D35083"/>
    <w:rsid w:val="00EB17E8"/>
    <w:rsid w:val="00F03999"/>
    <w:rsid w:val="00F149E8"/>
    <w:rsid w:val="00F415A1"/>
    <w:rsid w:val="00F6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4D6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4D6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4D6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4D62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9D3B11"/>
    <w:pPr>
      <w:ind w:firstLineChars="200" w:firstLine="420"/>
    </w:pPr>
  </w:style>
  <w:style w:type="character" w:customStyle="1" w:styleId="fontstyle01">
    <w:name w:val="fontstyle01"/>
    <w:basedOn w:val="a0"/>
    <w:rsid w:val="0085400F"/>
    <w:rPr>
      <w:rFonts w:ascii="TimesNewRoman" w:hAnsi="TimesNewRoman" w:hint="default"/>
      <w:b w:val="0"/>
      <w:bCs w:val="0"/>
      <w:i w:val="0"/>
      <w:iCs w:val="0"/>
      <w:color w:val="000000"/>
      <w:sz w:val="48"/>
      <w:szCs w:val="48"/>
    </w:rPr>
  </w:style>
  <w:style w:type="character" w:customStyle="1" w:styleId="fontstyle11">
    <w:name w:val="fontstyle11"/>
    <w:basedOn w:val="a0"/>
    <w:rsid w:val="0085400F"/>
    <w:rPr>
      <w:rFonts w:ascii="TimesNewRoman" w:hAnsi="TimesNewRoman" w:hint="default"/>
      <w:b w:val="0"/>
      <w:bCs w:val="0"/>
      <w:i/>
      <w:iCs/>
      <w:color w:val="000000"/>
      <w:sz w:val="52"/>
      <w:szCs w:val="52"/>
    </w:rPr>
  </w:style>
  <w:style w:type="paragraph" w:styleId="a6">
    <w:name w:val="Balloon Text"/>
    <w:basedOn w:val="a"/>
    <w:link w:val="Char1"/>
    <w:uiPriority w:val="99"/>
    <w:semiHidden/>
    <w:unhideWhenUsed/>
    <w:rsid w:val="003C21F3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C21F3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hp</cp:lastModifiedBy>
  <cp:revision>13</cp:revision>
  <dcterms:created xsi:type="dcterms:W3CDTF">2008-09-11T17:20:00Z</dcterms:created>
  <dcterms:modified xsi:type="dcterms:W3CDTF">2019-10-23T06:27:00Z</dcterms:modified>
</cp:coreProperties>
</file>